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b/>
          <w:b/>
          <w:bCs/>
          <w:sz w:val="48"/>
          <w:szCs w:val="48"/>
        </w:rPr>
      </w:pPr>
      <w:r>
        <w:rPr>
          <w:rFonts w:ascii="Verdana" w:hAnsi="Verdana"/>
          <w:b/>
          <w:bCs/>
          <w:i w:val="false"/>
          <w:color w:val="000000"/>
          <w:sz w:val="48"/>
          <w:szCs w:val="48"/>
          <w:lang w:val="it-IT"/>
        </w:rPr>
        <w:t>In cordata verso la verit</w:t>
      </w:r>
      <w:r>
        <w:rPr>
          <w:rFonts w:eastAsia="Times New Roman" w:cs="Times New Roman" w:ascii="Verdana" w:hAnsi="Verdana"/>
          <w:b/>
          <w:bCs/>
          <w:i w:val="false"/>
          <w:color w:val="000000"/>
          <w:sz w:val="48"/>
          <w:szCs w:val="48"/>
          <w:lang w:val="it-IT"/>
        </w:rPr>
        <w:t>à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eastAsia="Times New Roman" w:cs="Times New Roman"/>
          <w:b w:val="false"/>
          <w:b w:val="false"/>
          <w:i w:val="false"/>
          <w:i w:val="false"/>
          <w:color w:val="000000"/>
          <w:lang w:val="it-IT"/>
        </w:rPr>
      </w:pPr>
      <w:r>
        <w:rPr>
          <w:rFonts w:eastAsia="Times New Roman" w:cs="Times New Roman"/>
          <w:b w:val="false"/>
          <w:i w:val="false"/>
          <w:color w:val="000000"/>
          <w:lang w:val="it-IT"/>
        </w:rPr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II discorso del 9 maggio di Giovanni Paolo II ad un gruppo di scienziati di tutto il mondo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— tra i quali molti insigniti del premio Nobel — merita un momento di particolare riflessione, essendo, in qualche modo, il breviario epistemologico per una conoscenza sempre più profonda della verità. I non rari episodi di contrasto più o meno drammatico tra filosofi e teologi e fra teologi e scienziati — il « caso Galileo è rimasto classico, ma non è affatto l'unico! — hanno avuto risonanze cosi ampie e cosi profonde che qualche eco rimane ancora, almeno nei gruppi meno aggiornati sulla storia e sulle sue vicende, onde non è infrequente incontrare chi parla di incompatibilità tra fede e ragione, tra teologia e scienza.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Il Papa ha recato un nuovo determinante contributo a dissipare ogni dubbio e a disperdere ogni nebbia. Ha esortato 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suoi illustri ascoltatori a cercare liberamente, ognuno nel rispetto degli obiettivi e dei metodi del proprio tipo di sapere e tutti nell'appassionata ricerca della verità, sotto la quale si nasconde il volto mirabile e misterioso di Dio.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/>
          <w:color w:val="000000"/>
          <w:sz w:val="24"/>
          <w:szCs w:val="24"/>
          <w:lang w:val="it-IT"/>
        </w:rPr>
        <w:t>Nessun contrasto, infatti, pu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 xml:space="preserve">ò </w:t>
      </w:r>
      <w:r>
        <w:rPr>
          <w:rFonts w:eastAsia="Times New Roman" w:cs="Times New Roman" w:ascii="Verdana" w:hAnsi="Verdana"/>
          <w:b w:val="false"/>
          <w:i/>
          <w:iCs w:val="false"/>
          <w:color w:val="000000"/>
          <w:sz w:val="24"/>
          <w:szCs w:val="24"/>
          <w:lang w:val="it-IT"/>
        </w:rPr>
        <w:t>sorgere fra i diversi tipi di sapere indicati se ognuno procede tenendo presente i propri obiettivi e i propri metodi.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eastAsia="Times New Roman" w:cs="Times New Roman" w:ascii="Verdana" w:hAnsi="Verdana"/>
          <w:b w:val="false"/>
          <w:i w:val="false"/>
          <w:iCs w:val="false"/>
          <w:color w:val="000000"/>
          <w:sz w:val="24"/>
          <w:szCs w:val="24"/>
          <w:lang w:val="it-IT"/>
        </w:rPr>
        <w:t xml:space="preserve">Che contrasto può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pu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ò nascere tra la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scienza e la filosofia se da una parte la prima non dimentica mai che il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suo obiettivo è di conoscere i fenomeni, di farne emergere lo concessioni ossia le leggi, al fine, possibilmente, di dominare i fenomeni stessi, ponendoli a servizio dello sviluppo di tutto l'uomo e di tutti gli nomini, allontanando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i fenomeni dannosi e provocando quelli utili, e, d'altra parte, la filosofia tiene sempre presente che il suo obiettivo è di conoscere la costituzione profonda della realtà, la natura, l'essenza, l'origine prima e il fine ultimo? Che contrasto può sorgere tra la filosofia o la scienza da una parte  e la teologia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dall'altra, se ognuna di esse non dimentica mai che scienza e filosofia cercano di penetrare sempre di più nell'essere delle cose? Nessun contrasto può prender corpo tra la scienza e la filosofia perché si occupano delle cose sotto aspetti tanto differenti. Nessun contrasto può esserci tra scienza e filosofia, da una parte, che procedono con gli strumenti di conoscenza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che Dio ha dato all’uomo, e la teologia, dall’altra, che procede in base alla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>«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>parola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>»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 che Dio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ha detto all'uomo soprattutto attraverso Cristo: nessun contrasto può esserci tra la «parola di Dio» scritta nel gran libro del creato e la « parola dello stesso Dio » scritta nel gran libro della Bibbia. I contrasti nascono quando la scienza pretende di usurpare il compito della filosofia o della teologia, quando la filosofia vuoi prendere il posto della scienza o della teologia, quando la teologia si arroga compiti che s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ono della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filosofia o della sci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nza.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b w:val="false"/>
          <w:b w:val="false"/>
          <w:i w:val="false"/>
          <w:i w:val="false"/>
          <w:color w:val="000000"/>
          <w:sz w:val="24"/>
          <w:szCs w:val="24"/>
          <w:lang w:val="it-IT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Ma non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è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soltanto problema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di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non contrasto fra codeste diverso discipline.</w:t>
      </w:r>
    </w:p>
    <w:p>
      <w:pPr>
        <w:pStyle w:val="Normal"/>
        <w:shd w:val="clear" w:fill="FFFFFF"/>
        <w:bidi w:val="0"/>
        <w:spacing w:lineRule="auto" w:line="276"/>
        <w:jc w:val="both"/>
        <w:rPr>
          <w:i/>
          <w:i/>
          <w:iCs/>
        </w:rPr>
      </w:pPr>
      <w:r>
        <w:rPr>
          <w:rFonts w:ascii="Verdana" w:hAnsi="Verdana"/>
          <w:b w:val="false"/>
          <w:i/>
          <w:iCs/>
          <w:color w:val="000000"/>
          <w:sz w:val="24"/>
          <w:szCs w:val="24"/>
          <w:lang w:val="it-IT"/>
        </w:rPr>
        <w:t>Ognuna di esse pu</w:t>
      </w:r>
      <w:r>
        <w:rPr>
          <w:rFonts w:eastAsia="Times New Roman" w:cs="Times New Roman" w:ascii="Verdana" w:hAnsi="Verdana"/>
          <w:b w:val="false"/>
          <w:i/>
          <w:iCs/>
          <w:color w:val="000000"/>
          <w:sz w:val="24"/>
          <w:szCs w:val="24"/>
          <w:lang w:val="it-IT"/>
        </w:rPr>
        <w:t xml:space="preserve">ò </w:t>
      </w:r>
      <w:r>
        <w:rPr>
          <w:rFonts w:eastAsia="Times New Roman" w:cs="Times New Roman" w:ascii="Verdana" w:hAnsi="Verdana"/>
          <w:b w:val="false"/>
          <w:i/>
          <w:iCs/>
          <w:color w:val="000000"/>
          <w:sz w:val="24"/>
          <w:szCs w:val="24"/>
          <w:lang w:val="it-IT"/>
        </w:rPr>
        <w:t xml:space="preserve">giovare </w:t>
      </w:r>
      <w:r>
        <w:rPr>
          <w:rFonts w:eastAsia="Times New Roman" w:cs="Times New Roman" w:ascii="Verdana" w:hAnsi="Verdana"/>
          <w:b w:val="false"/>
          <w:i/>
          <w:iCs/>
          <w:color w:val="000000"/>
          <w:sz w:val="24"/>
          <w:szCs w:val="24"/>
          <w:lang w:val="it-IT"/>
        </w:rPr>
        <w:t xml:space="preserve"> alle </w:t>
      </w:r>
      <w:r>
        <w:rPr>
          <w:rFonts w:eastAsia="Times New Roman" w:cs="Times New Roman" w:ascii="Verdana" w:hAnsi="Verdana"/>
          <w:b w:val="false"/>
          <w:i/>
          <w:iCs/>
          <w:color w:val="000000"/>
          <w:sz w:val="24"/>
          <w:szCs w:val="24"/>
          <w:lang w:val="it-IT"/>
        </w:rPr>
        <w:t>altre e</w:t>
      </w:r>
      <w:r>
        <w:rPr>
          <w:rFonts w:eastAsia="Times New Roman" w:cs="Times New Roman" w:ascii="Verdana" w:hAnsi="Verdana"/>
          <w:b w:val="false"/>
          <w:i/>
          <w:iCs/>
          <w:color w:val="000000"/>
          <w:sz w:val="24"/>
          <w:szCs w:val="24"/>
          <w:lang w:val="it-IT"/>
        </w:rPr>
        <w:t xml:space="preserve"> trarre giovamento </w:t>
      </w:r>
      <w:r>
        <w:rPr>
          <w:rFonts w:eastAsia="Times New Roman" w:cs="Times New Roman" w:ascii="Verdana" w:hAnsi="Verdana"/>
          <w:b w:val="false"/>
          <w:i/>
          <w:iCs/>
          <w:color w:val="000000"/>
          <w:sz w:val="24"/>
          <w:szCs w:val="24"/>
          <w:lang w:val="it-IT"/>
        </w:rPr>
        <w:t>dalle</w:t>
      </w:r>
      <w:r>
        <w:rPr>
          <w:rFonts w:eastAsia="Times New Roman" w:cs="Times New Roman" w:ascii="Verdana" w:hAnsi="Verdana"/>
          <w:b w:val="false"/>
          <w:i/>
          <w:iCs/>
          <w:color w:val="000000"/>
          <w:sz w:val="24"/>
          <w:szCs w:val="24"/>
          <w:lang w:val="it-IT"/>
        </w:rPr>
        <w:t xml:space="preserve"> altre.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 w:eastAsia="Times New Roman" w:cs="Times New Roman"/>
          <w:b/>
          <w:b/>
          <w:i w:val="false"/>
          <w:i w:val="false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Un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a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 xml:space="preserve"> conquista vera della scienza non può non indurre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ill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 xml:space="preserve"> teologo a riprendere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i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n esame certe sue affer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ma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 xml:space="preserve">zioni e una conquista vera della teologia non può non indurre la scienza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a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 xml:space="preserve"> riprendere in esame alcune sue pretese conclusioni. Se la verità non può contraddire a se stessa la scienza può giovarsi delle conquiste della teologia, come, d'altra parte,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la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 xml:space="preserve"> teologia non può non giovarsi delle conquiste della scienza. Non si tratta, ovviamente, di travasare certezze da un campo all'altro, confondendo e rinnegando lo statuto proprio di ogni tipo di sapere. Si tratta, semplicemente, di prender occasione e motivo da ciò che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>un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 xml:space="preserve"> altro tipo di sapere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 w:eastAsia="it-IT"/>
        </w:rPr>
        <w:t xml:space="preserve">dice di aver raggiunto con certezza,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per rifare, passo passo, pezzo per pezzo, il proprio cammino per scoprire errori eventuali, precipitazioni compiute nel ricavare conclusioni indebite da premesse sicure o nell'accogliere come sicure premesse ch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e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sicure non lo erano per nulla.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Pi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ù ancora: 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>procedendo correttamente nel proprio campo, nel rispetto dei propri obiettivi e dei prpr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>i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 xml:space="preserve"> metodi, ogni tipo di sapere può recare un valido contributo al progresso delle conoscenze umane e quindi ad una scoperta sempre più vasta e sempre più profonda della verità.            </w:t>
      </w:r>
      <w:r>
        <w:rPr>
          <w:rFonts w:eastAsia="Arial" w:cs="Arial" w:ascii="Verdana" w:hAnsi="Verdana"/>
          <w:b w:val="false"/>
          <w:i/>
          <w:color w:val="000000"/>
          <w:sz w:val="24"/>
          <w:szCs w:val="24"/>
          <w:lang w:val="it-IT"/>
        </w:rPr>
        <w:t xml:space="preserve">                   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Rimanendo nel proprio campo, stando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al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proprio posto o facendo la propria part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e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ogni tipo rii sapere p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uò recare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il proprio mattone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e contribuire a far crescere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l'edificio del sapere um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ano.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Non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è che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un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caso speciale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del principio generale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della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divisione dei compiti, mettendo in co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mune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i risultati. Per poco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che si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rifletta si vede subito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che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ognuno dei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titpi di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sapere più vol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te ricordati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.—scienza, filosofia e teologi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— ha una sua povertà e una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sua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>ricchezza. Ognuno ha una s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ua rucchezza perché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ognuno è in grado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di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cogliere un aspetto della realtà: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la scienza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>l'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>a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 xml:space="preserve">ispetto sensibile; </w:t>
      </w:r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000000"/>
          <w:sz w:val="24"/>
          <w:szCs w:val="24"/>
          <w:lang w:val="it-IT"/>
        </w:rPr>
        <w:t>la filo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sofia l'aspetto i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nte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llegibile; la teologia ci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ò che Dio dice delle cose e dell'uomo. Ognuno però ha pure una sua povertà: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la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scienza coglie 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 xml:space="preserve">soltanto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l'aspetto osservabile e sperimentabile; la filosofia 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 xml:space="preserve">soltanto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l'aspetto profondo; la teologia 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 xml:space="preserve">soltanto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ciò che Dio dice. E' come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dire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: l'occhio coglie 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 xml:space="preserve">soltanto 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colori e ciò che è colorato; coglie anche le forme, ma 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 xml:space="preserve">soltanto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se e in quanto sono rivestite dì colore; quando scendono le tenebre, che tutto scolorano, l'occhio non percepisce più né forme né movimenti che pure continuano a sussistere; invece può percepire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il</w:t>
      </w:r>
      <w:r>
        <w:rPr>
          <w:rFonts w:eastAsia="Times New Roman" w:cs="Times New Roman" w:ascii="Verdana" w:hAnsi="Verdana"/>
          <w:b w:val="false"/>
          <w:i/>
          <w:color w:val="00000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tatto.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Poich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é ogni ramo del sapere ha una sua povertà, può essere arricchito dell'apporto delle altre discipline. Poiché ogni ramo del sapere ha una sua ricchezza, può arricchire gli altri.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L’importante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allora 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è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che  ogni studioso di un c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e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rto campo abbia stim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a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e rispetto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degli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studiosi degli altri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c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ampi e collabori con loro al progressivo arricchimento del sapere umano nel suo complesso. Indubbiamente chi sceglie di dedicasi a un determinato tipo di sapere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è portato generalmente ad una particolare stima del tipo di sapere che ha scelto, altrimenti non lo sceglierebbe. Ma altro è dire questo ed altro è dire che sia autorizzato a disattendere e, peggio, a disprezzare e a combattere g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li al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tri tipi di sapere. Ogni studioso deve anche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saper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vedere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limiti del proprio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campo e i valori dei campi ai quali si dedicano altri. E' un equilibrio di giudizio e una serenit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à di valutazione che si ha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l diritto di pretendere in modo particolare dagli uomini di studio. 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Dalla stima sarà facile procedere alla collaborazione. Co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m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e nella linea del tempo — ossia nella linea diacronica — il sapere progredisce perché ogni generazione assume e conserva ciò che è valido delle generazioni passate, e lo accresce, secondo le sue possibilità, e lo trasmette alle generazioni future, così nella linea dello spazio — ossia nella line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a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sincronica —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il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sapere dell'umani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tà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progredisce anche perché i diversi rami, le diverse discipline si dividono tra loro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compiti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e mett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ono in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qualche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modo in comun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risultati.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Ogni studioso ricerchi dunque li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bera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ment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e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nel rispetto dei compiti e dei metodi propri della s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u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a disciplina, coltivi una stima profonda per c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hi, 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>nelle altro discipline, pr</w:t>
      </w:r>
      <w:r>
        <w:rPr>
          <w:rFonts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ocede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se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c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ondo i propri obi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ttivi e i propri me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t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odi, e co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llabori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con loro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ad </w:t>
      </w: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 xml:space="preserve"> aumentare il patrimonio .conoscitivo dell'umanità. Ne verrà un vantaggio per lutti.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/>
      </w:r>
    </w:p>
    <w:p>
      <w:pPr>
        <w:pStyle w:val="Normal"/>
        <w:shd w:val="clear" w:fill="FFFFFF"/>
        <w:bidi w:val="0"/>
        <w:spacing w:lineRule="auto" w:line="276"/>
        <w:jc w:val="right"/>
        <w:rPr>
          <w:rFonts w:ascii="Verdana" w:hAnsi="Verdana"/>
          <w:sz w:val="24"/>
          <w:szCs w:val="24"/>
        </w:rPr>
      </w:pPr>
      <w:r>
        <w:rPr/>
      </w:r>
    </w:p>
    <w:p>
      <w:pPr>
        <w:pStyle w:val="Normal"/>
        <w:shd w:val="clear" w:fill="FFFFFF"/>
        <w:bidi w:val="0"/>
        <w:spacing w:lineRule="auto" w:line="276"/>
        <w:jc w:val="right"/>
        <w:rPr>
          <w:rFonts w:ascii="Verdana" w:hAnsi="Verdana"/>
          <w:sz w:val="24"/>
          <w:szCs w:val="24"/>
        </w:rPr>
      </w:pPr>
      <w:r>
        <w:rPr>
          <w:rFonts w:eastAsia="Times New Roman" w:cs="Times New Roman" w:ascii="Verdana" w:hAnsi="Verdana"/>
          <w:b w:val="false"/>
          <w:i w:val="false"/>
          <w:color w:val="000000"/>
          <w:sz w:val="24"/>
          <w:szCs w:val="24"/>
          <w:lang w:val="it-IT"/>
        </w:rPr>
        <w:t>G.B. GUZZETTI</w:t>
      </w:r>
    </w:p>
    <w:p>
      <w:pPr>
        <w:pStyle w:val="Normal"/>
        <w:shd w:val="clear" w:fill="FFFFFF"/>
        <w:bidi w:val="0"/>
        <w:spacing w:lineRule="auto" w:line="276"/>
        <w:jc w:val="right"/>
        <w:rPr>
          <w:rFonts w:ascii="Verdana" w:hAnsi="Verdana"/>
          <w:sz w:val="24"/>
          <w:szCs w:val="24"/>
        </w:rPr>
      </w:pPr>
      <w:r>
        <w:rPr/>
      </w:r>
    </w:p>
    <w:p>
      <w:pPr>
        <w:pStyle w:val="Normal"/>
        <w:shd w:val="clear" w:fill="FFFFFF"/>
        <w:bidi w:val="0"/>
        <w:spacing w:lineRule="auto" w:line="276"/>
        <w:jc w:val="left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</w:r>
    </w:p>
    <w:p>
      <w:pPr>
        <w:pStyle w:val="Normal"/>
        <w:shd w:val="clear" w:fill="FFFFFF"/>
        <w:bidi w:val="0"/>
        <w:spacing w:lineRule="auto" w:line="276"/>
        <w:jc w:val="left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</w:r>
    </w:p>
    <w:p>
      <w:pPr>
        <w:pStyle w:val="Normal"/>
        <w:shd w:val="clear" w:fill="FFFFFF"/>
        <w:bidi w:val="0"/>
        <w:spacing w:lineRule="auto" w:line="276"/>
        <w:jc w:val="left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Da “Osservatore Romano”, 15 giugno 1983</w:t>
      </w:r>
    </w:p>
    <w:p>
      <w:pPr>
        <w:pStyle w:val="Normal"/>
        <w:shd w:val="clear" w:fill="FFFFFF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rFonts w:ascii="Verdana" w:hAnsi="Verdana" w:eastAsia="Times New Roman" w:cs="Times New Roman"/>
          <w:b/>
          <w:b/>
          <w:i w:val="false"/>
          <w:i w:val="false"/>
          <w:color w:val="000000"/>
          <w:sz w:val="24"/>
          <w:szCs w:val="24"/>
          <w:lang w:eastAsia="it-IT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rFonts w:ascii="Verdana" w:hAnsi="Verdana" w:eastAsia="Times New Roman" w:cs="Times New Roman"/>
          <w:b/>
          <w:b/>
          <w:i w:val="false"/>
          <w:i w:val="false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Verdana" w:hAnsi="Verdana"/>
          <w:b/>
          <w:i w:val="false"/>
          <w:color w:val="000000"/>
          <w:sz w:val="24"/>
          <w:szCs w:val="24"/>
          <w:lang w:eastAsia="it-IT"/>
        </w:rPr>
      </w:r>
    </w:p>
    <w:p>
      <w:pPr>
        <w:pStyle w:val="Normal"/>
        <w:bidi w:val="0"/>
        <w:spacing w:lineRule="auto" w:line="276"/>
        <w:jc w:val="both"/>
        <w:rPr>
          <w:rFonts w:ascii="Verdana" w:hAnsi="Verdana" w:eastAsia="Times New Roman" w:cs="Times New Roman"/>
          <w:b/>
          <w:b/>
          <w:i w:val="false"/>
          <w:i w:val="false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Verdana" w:hAnsi="Verdana"/>
          <w:b/>
          <w:i w:val="false"/>
          <w:color w:val="000000"/>
          <w:sz w:val="24"/>
          <w:szCs w:val="24"/>
          <w:lang w:eastAsia="it-IT"/>
        </w:rPr>
      </w:r>
    </w:p>
    <w:p>
      <w:pPr>
        <w:pStyle w:val="Normal"/>
        <w:shd w:val="clear" w:fill="FFFFFF"/>
        <w:bidi w:val="0"/>
        <w:spacing w:lineRule="auto" w:line="276"/>
        <w:jc w:val="both"/>
        <w:rPr>
          <w:rFonts w:eastAsia="Times New Roman" w:cs="Times New Roman"/>
          <w:b w:val="false"/>
          <w:b w:val="false"/>
          <w:i w:val="false"/>
          <w:i w:val="false"/>
          <w:color w:val="000000"/>
          <w:lang w:val="it-IT"/>
        </w:rPr>
      </w:pPr>
      <w:r>
        <w:rPr>
          <w:rFonts w:eastAsia="Times New Roman" w:cs="Times New Roman"/>
          <w:b w:val="false"/>
          <w:i w:val="false"/>
          <w:color w:val="000000"/>
          <w:lang w:val="it-IT"/>
        </w:rPr>
      </w:r>
    </w:p>
    <w:p>
      <w:pPr>
        <w:pStyle w:val="Normal"/>
        <w:shd w:val="clear" w:fill="FFFFFF"/>
        <w:bidi w:val="0"/>
        <w:spacing w:lineRule="auto" w:line="276"/>
        <w:jc w:val="both"/>
        <w:rPr>
          <w:b w:val="false"/>
          <w:b w:val="false"/>
          <w:lang w:val="it-IT"/>
        </w:rPr>
      </w:pPr>
      <w:r>
        <w:rPr/>
      </w:r>
    </w:p>
    <w:sectPr>
      <w:type w:val="nextPage"/>
      <w:pgSz w:w="11906" w:h="16838"/>
      <w:pgMar w:left="840" w:right="902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default"/>
  </w:font>
  <w:font w:name="Arial">
    <w:charset w:val="01"/>
    <w:family w:val="swiss"/>
    <w:pitch w:val="default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LibreOffice/7.0.3.1$Windows_X86_64 LibreOffice_project/d7547858d014d4cf69878db179d326fc3483e082</Application>
  <Pages>3</Pages>
  <Words>1175</Words>
  <Characters>6060</Characters>
  <CharactersWithSpaces>7266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2021-03-27T16:54:15Z</dcterms:created>
  <dc:creator/>
  <dc:description/>
  <dc:language>it-IT</dc:language>
  <cp:lastModifiedBy/>
  <dcterms:modified xsi:type="dcterms:W3CDTF">2021-03-28T16:14:14Z</dcterms:modified>
  <cp:revision>3</cp:revision>
  <dc:subject/>
  <dc:title/>
</cp:coreProperties>
</file>